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5B62F" w14:textId="382CBAB0" w:rsidR="002B7DB7" w:rsidRDefault="002B7DB7" w:rsidP="002B7DB7">
      <w:pPr>
        <w:pStyle w:val="CRCoverPage"/>
        <w:tabs>
          <w:tab w:val="right" w:pos="9639"/>
        </w:tabs>
        <w:spacing w:after="0"/>
        <w:rPr>
          <w:b/>
          <w:i/>
          <w:noProof/>
          <w:sz w:val="28"/>
        </w:rPr>
      </w:pPr>
      <w:r>
        <w:rPr>
          <w:b/>
          <w:noProof/>
          <w:sz w:val="24"/>
        </w:rPr>
        <w:t>3GPP TSG-</w:t>
      </w:r>
      <w:r w:rsidR="00792AAA">
        <w:fldChar w:fldCharType="begin"/>
      </w:r>
      <w:r w:rsidR="00792AAA">
        <w:instrText xml:space="preserve"> DOCPROPERTY  TSG/WGRef  \* MERGEFORMAT </w:instrText>
      </w:r>
      <w:r w:rsidR="00792AAA">
        <w:fldChar w:fldCharType="separate"/>
      </w:r>
      <w:r>
        <w:rPr>
          <w:b/>
          <w:noProof/>
          <w:sz w:val="24"/>
        </w:rPr>
        <w:t>SA2</w:t>
      </w:r>
      <w:r w:rsidR="00792AAA">
        <w:rPr>
          <w:b/>
          <w:noProof/>
          <w:sz w:val="24"/>
        </w:rPr>
        <w:fldChar w:fldCharType="end"/>
      </w:r>
      <w:r>
        <w:rPr>
          <w:b/>
          <w:noProof/>
          <w:sz w:val="24"/>
        </w:rPr>
        <w:t xml:space="preserve"> Meeting #</w:t>
      </w:r>
      <w:r w:rsidR="00792AAA">
        <w:fldChar w:fldCharType="begin"/>
      </w:r>
      <w:r w:rsidR="00792AAA">
        <w:instrText xml:space="preserve"> DOCPROPERTY  MtgSeq  \* MERGEFORMAT </w:instrText>
      </w:r>
      <w:r w:rsidR="00792AAA">
        <w:fldChar w:fldCharType="separate"/>
      </w:r>
      <w:r>
        <w:rPr>
          <w:b/>
          <w:noProof/>
          <w:sz w:val="24"/>
        </w:rPr>
        <w:t>136</w:t>
      </w:r>
      <w:r w:rsidR="00792AAA">
        <w:rPr>
          <w:b/>
          <w:noProof/>
          <w:sz w:val="24"/>
        </w:rPr>
        <w:fldChar w:fldCharType="end"/>
      </w:r>
      <w:r w:rsidR="00792AAA">
        <w:fldChar w:fldCharType="begin"/>
      </w:r>
      <w:r w:rsidR="00792AAA">
        <w:instrText xml:space="preserve"> DOCPROPERTY  MtgTitle  \* MERGEFORMAT </w:instrText>
      </w:r>
      <w:r w:rsidR="00792AAA">
        <w:fldChar w:fldCharType="separate"/>
      </w:r>
      <w:r>
        <w:rPr>
          <w:b/>
          <w:noProof/>
          <w:sz w:val="24"/>
        </w:rPr>
        <w:t>-AH</w:t>
      </w:r>
      <w:r w:rsidR="00792AAA">
        <w:rPr>
          <w:b/>
          <w:noProof/>
          <w:sz w:val="24"/>
        </w:rPr>
        <w:fldChar w:fldCharType="end"/>
      </w:r>
      <w:r>
        <w:rPr>
          <w:b/>
          <w:i/>
          <w:noProof/>
          <w:sz w:val="28"/>
        </w:rPr>
        <w:tab/>
      </w:r>
      <w:r w:rsidR="00792AAA">
        <w:fldChar w:fldCharType="begin"/>
      </w:r>
      <w:r w:rsidR="00792AAA">
        <w:instrText xml:space="preserve"> DOCPROPERTY  Tdoc#  \* MERGEFORMAT </w:instrText>
      </w:r>
      <w:r w:rsidR="00792AAA">
        <w:fldChar w:fldCharType="separate"/>
      </w:r>
      <w:r>
        <w:rPr>
          <w:b/>
          <w:i/>
          <w:noProof/>
          <w:sz w:val="28"/>
        </w:rPr>
        <w:t>S2-200</w:t>
      </w:r>
      <w:r w:rsidR="00540F5F">
        <w:rPr>
          <w:b/>
          <w:i/>
          <w:noProof/>
          <w:sz w:val="28"/>
        </w:rPr>
        <w:t>138</w:t>
      </w:r>
      <w:r>
        <w:rPr>
          <w:b/>
          <w:i/>
          <w:noProof/>
          <w:sz w:val="28"/>
        </w:rPr>
        <w:t>3</w:t>
      </w:r>
      <w:r w:rsidR="00792AAA">
        <w:rPr>
          <w:b/>
          <w:i/>
          <w:noProof/>
          <w:sz w:val="28"/>
        </w:rPr>
        <w:fldChar w:fldCharType="end"/>
      </w:r>
    </w:p>
    <w:p w14:paraId="3DEB1A37" w14:textId="77777777" w:rsidR="002B7DB7" w:rsidRDefault="00792AAA" w:rsidP="002B7DB7">
      <w:pPr>
        <w:pStyle w:val="CRCoverPage"/>
        <w:outlineLvl w:val="0"/>
        <w:rPr>
          <w:b/>
          <w:noProof/>
          <w:sz w:val="24"/>
        </w:rPr>
      </w:pPr>
      <w:r>
        <w:fldChar w:fldCharType="begin"/>
      </w:r>
      <w:r>
        <w:instrText xml:space="preserve"> DOCPROPERTY  Location  \* MERGEFORMAT </w:instrText>
      </w:r>
      <w:r>
        <w:fldChar w:fldCharType="separate"/>
      </w:r>
      <w:r w:rsidR="002B7DB7">
        <w:rPr>
          <w:b/>
          <w:noProof/>
          <w:sz w:val="24"/>
        </w:rPr>
        <w:t>Incheon</w:t>
      </w:r>
      <w:r>
        <w:rPr>
          <w:b/>
          <w:noProof/>
          <w:sz w:val="24"/>
        </w:rPr>
        <w:fldChar w:fldCharType="end"/>
      </w:r>
      <w:r w:rsidR="002B7DB7">
        <w:rPr>
          <w:b/>
          <w:noProof/>
          <w:sz w:val="24"/>
        </w:rPr>
        <w:t xml:space="preserve">, </w:t>
      </w:r>
      <w:r>
        <w:fldChar w:fldCharType="begin"/>
      </w:r>
      <w:r>
        <w:instrText xml:space="preserve"> DOCPROPERTY  Country  \* MERGEFORMAT </w:instrText>
      </w:r>
      <w:r>
        <w:fldChar w:fldCharType="separate"/>
      </w:r>
      <w:r w:rsidR="002B7DB7">
        <w:rPr>
          <w:b/>
          <w:noProof/>
          <w:sz w:val="24"/>
        </w:rPr>
        <w:t>Korea (Republic Of)</w:t>
      </w:r>
      <w:r>
        <w:rPr>
          <w:b/>
          <w:noProof/>
          <w:sz w:val="24"/>
        </w:rPr>
        <w:fldChar w:fldCharType="end"/>
      </w:r>
      <w:r w:rsidR="002B7DB7">
        <w:rPr>
          <w:b/>
          <w:noProof/>
          <w:sz w:val="24"/>
        </w:rPr>
        <w:t xml:space="preserve">, </w:t>
      </w:r>
      <w:r>
        <w:fldChar w:fldCharType="begin"/>
      </w:r>
      <w:r>
        <w:instrText xml:space="preserve"> DOCPROPERTY  StartDate  \* MERGEFORMAT </w:instrText>
      </w:r>
      <w:r>
        <w:fldChar w:fldCharType="separate"/>
      </w:r>
      <w:r w:rsidR="002B7DB7">
        <w:rPr>
          <w:b/>
          <w:noProof/>
          <w:sz w:val="24"/>
        </w:rPr>
        <w:t>13th Jan 2020</w:t>
      </w:r>
      <w:r>
        <w:rPr>
          <w:b/>
          <w:noProof/>
          <w:sz w:val="24"/>
        </w:rPr>
        <w:fldChar w:fldCharType="end"/>
      </w:r>
      <w:r w:rsidR="002B7DB7">
        <w:rPr>
          <w:b/>
          <w:noProof/>
          <w:sz w:val="24"/>
        </w:rPr>
        <w:t xml:space="preserve"> - </w:t>
      </w:r>
      <w:r>
        <w:fldChar w:fldCharType="begin"/>
      </w:r>
      <w:r>
        <w:instrText xml:space="preserve"> DOCPROPERTY  EndDate  \* MERGEFORMAT </w:instrText>
      </w:r>
      <w:r>
        <w:fldChar w:fldCharType="separate"/>
      </w:r>
      <w:r w:rsidR="002B7DB7">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7777777" w:rsidR="001E41F3" w:rsidRPr="00410371" w:rsidRDefault="00591EF8" w:rsidP="00E13F3D">
            <w:pPr>
              <w:pStyle w:val="CRCoverPage"/>
              <w:spacing w:after="0"/>
              <w:jc w:val="right"/>
              <w:rPr>
                <w:b/>
                <w:noProof/>
                <w:sz w:val="28"/>
              </w:rPr>
            </w:pPr>
            <w:fldSimple w:instr=" DOCPROPERTY  Spec#  \* MERGEFORMAT ">
              <w:r w:rsidR="00E13F3D" w:rsidRPr="00410371">
                <w:rPr>
                  <w:b/>
                  <w:noProof/>
                  <w:sz w:val="28"/>
                </w:rPr>
                <w:t>23.50</w:t>
              </w:r>
            </w:fldSimple>
            <w:r w:rsidR="0061622E">
              <w:rPr>
                <w:b/>
                <w:noProof/>
                <w:sz w:val="28"/>
              </w:rPr>
              <w:t>1</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41ADB5A8" w:rsidR="001E41F3" w:rsidRPr="00410371" w:rsidRDefault="00591EF8" w:rsidP="00547111">
            <w:pPr>
              <w:pStyle w:val="CRCoverPage"/>
              <w:spacing w:after="0"/>
              <w:rPr>
                <w:noProof/>
              </w:rPr>
            </w:pPr>
            <w:fldSimple w:instr=" DOCPROPERTY  Cr#  \* MERGEFORMAT ">
              <w:r w:rsidR="002B7DB7">
                <w:rPr>
                  <w:b/>
                  <w:noProof/>
                  <w:sz w:val="28"/>
                </w:rPr>
                <w:t>2007</w:t>
              </w:r>
            </w:fldSimple>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51646785" w:rsidR="001E41F3" w:rsidRPr="00B4248E" w:rsidRDefault="00F82F41" w:rsidP="00E13F3D">
            <w:pPr>
              <w:pStyle w:val="CRCoverPage"/>
              <w:spacing w:after="0"/>
              <w:jc w:val="center"/>
              <w:rPr>
                <w:b/>
                <w:noProof/>
                <w:sz w:val="28"/>
                <w:szCs w:val="28"/>
              </w:rPr>
            </w:pPr>
            <w:r>
              <w:rPr>
                <w:b/>
                <w:sz w:val="28"/>
                <w:szCs w:val="28"/>
              </w:rPr>
              <w:t>1</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6B5AD9A4" w:rsidR="001E41F3" w:rsidRPr="00410371" w:rsidRDefault="00591EF8">
            <w:pPr>
              <w:pStyle w:val="CRCoverPage"/>
              <w:spacing w:after="0"/>
              <w:jc w:val="center"/>
              <w:rPr>
                <w:noProof/>
                <w:sz w:val="28"/>
              </w:rPr>
            </w:pPr>
            <w:fldSimple w:instr=" DOCPROPERTY  Version  \* MERGEFORMAT ">
              <w:r w:rsidR="00E13F3D" w:rsidRPr="00410371">
                <w:rPr>
                  <w:b/>
                  <w:noProof/>
                  <w:sz w:val="28"/>
                </w:rPr>
                <w:t>16.</w:t>
              </w:r>
              <w:r w:rsidR="00443056">
                <w:rPr>
                  <w:b/>
                  <w:noProof/>
                  <w:sz w:val="28"/>
                </w:rPr>
                <w:t>3</w:t>
              </w:r>
              <w:r w:rsidR="00E13F3D" w:rsidRPr="00410371">
                <w:rPr>
                  <w:b/>
                  <w:noProof/>
                  <w:sz w:val="28"/>
                </w:rPr>
                <w:t>.0</w:t>
              </w:r>
            </w:fldSimple>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03540994" w:rsidR="001E41F3" w:rsidRDefault="004D6C92">
            <w:pPr>
              <w:pStyle w:val="CRCoverPage"/>
              <w:spacing w:after="0"/>
              <w:ind w:left="100"/>
              <w:rPr>
                <w:noProof/>
              </w:rPr>
            </w:pPr>
            <w:r>
              <w:t xml:space="preserve">Correction on TSCAI: </w:t>
            </w:r>
            <w:r w:rsidRPr="004D6C92">
              <w:t>TSN open issue #1</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65275138" w:rsidR="001E41F3" w:rsidRDefault="00591EF8">
            <w:pPr>
              <w:pStyle w:val="CRCoverPage"/>
              <w:spacing w:after="0"/>
              <w:ind w:left="100"/>
              <w:rPr>
                <w:noProof/>
              </w:rPr>
            </w:pPr>
            <w:fldSimple w:instr=" DOCPROPERTY  SourceIfWg  \* MERGEFORMAT ">
              <w:r w:rsidR="00E13F3D">
                <w:rPr>
                  <w:noProof/>
                </w:rPr>
                <w:t>NTT DOCOMO</w:t>
              </w:r>
            </w:fldSimple>
            <w:r w:rsidR="00B3035F">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591EF8">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52A82CD1" w:rsidR="001E41F3" w:rsidRDefault="00591EF8">
            <w:pPr>
              <w:pStyle w:val="CRCoverPage"/>
              <w:spacing w:after="0"/>
              <w:ind w:left="100"/>
              <w:rPr>
                <w:noProof/>
              </w:rPr>
            </w:pPr>
            <w:fldSimple w:instr=" DOCPROPERTY  ResDate  \* MERGEFORMAT ">
              <w:r w:rsidR="00D24991">
                <w:rPr>
                  <w:noProof/>
                </w:rPr>
                <w:t>20</w:t>
              </w:r>
              <w:r w:rsidR="00023BCC">
                <w:rPr>
                  <w:noProof/>
                </w:rPr>
                <w:t>20</w:t>
              </w:r>
              <w:r w:rsidR="00D24991">
                <w:rPr>
                  <w:noProof/>
                </w:rPr>
                <w:t>-</w:t>
              </w:r>
              <w:r w:rsidR="00023BCC">
                <w:rPr>
                  <w:noProof/>
                </w:rPr>
                <w:t>01</w:t>
              </w:r>
              <w:r w:rsidR="00D24991">
                <w:rPr>
                  <w:noProof/>
                </w:rPr>
                <w:t>-</w:t>
              </w:r>
            </w:fldSimple>
            <w:r w:rsidR="00023BCC">
              <w:rPr>
                <w:noProof/>
              </w:rPr>
              <w:t>07</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591E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591EF8">
            <w:pPr>
              <w:pStyle w:val="CRCoverPage"/>
              <w:spacing w:after="0"/>
              <w:ind w:left="100"/>
              <w:rPr>
                <w:noProof/>
              </w:rPr>
            </w:pPr>
            <w:fldSimple w:instr=" DOCPROPERTY  Release  \* MERGEFORMAT ">
              <w:r w:rsidR="00D24991">
                <w:rPr>
                  <w:noProof/>
                </w:rPr>
                <w:t>Rel-16</w:t>
              </w:r>
            </w:fldSimple>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43DD" w14:textId="19F1419E" w:rsidR="001E41F3" w:rsidRDefault="00460A7B" w:rsidP="00A34E84">
            <w:pPr>
              <w:pStyle w:val="CRCoverPage"/>
              <w:spacing w:after="0"/>
              <w:ind w:left="100"/>
              <w:rPr>
                <w:noProof/>
              </w:rPr>
            </w:pPr>
            <w:r>
              <w:rPr>
                <w:noProof/>
              </w:rPr>
              <w:t>The issue of what entity is reponsible to</w:t>
            </w:r>
            <w:r w:rsidRPr="00460A7B">
              <w:rPr>
                <w:noProof/>
              </w:rPr>
              <w:t xml:space="preserve"> perform conversion of TSN QoS parameters from TSN GM to 5G GM</w:t>
            </w:r>
            <w:r>
              <w:rPr>
                <w:noProof/>
              </w:rPr>
              <w:t xml:space="preserve"> was postponed at SA2 #136. </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04C4D" w14:textId="3DA148BE" w:rsidR="001E41F3" w:rsidRDefault="00460A7B" w:rsidP="00C541EE">
            <w:pPr>
              <w:pStyle w:val="CRCoverPage"/>
              <w:spacing w:after="0"/>
              <w:ind w:left="100"/>
              <w:rPr>
                <w:noProof/>
              </w:rPr>
            </w:pPr>
            <w:r>
              <w:rPr>
                <w:noProof/>
              </w:rPr>
              <w:t>It is clarified that the SMF is reponsible to determine the TSCAI based on the TSN QoS parameters recei</w:t>
            </w:r>
            <w:r w:rsidR="002E7A8F">
              <w:rPr>
                <w:noProof/>
              </w:rPr>
              <w:t>v</w:t>
            </w:r>
            <w:r>
              <w:rPr>
                <w:noProof/>
              </w:rPr>
              <w:t xml:space="preserve">ed from the AF. </w:t>
            </w:r>
            <w:r w:rsidRPr="006853F8">
              <w:t>The SMF performs</w:t>
            </w:r>
            <w:r>
              <w:t xml:space="preserve"> the conversion of TSN QoS parameters from TSN GM to 5G GM. </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1D37E" w14:textId="3A709EA6" w:rsidR="001E41F3" w:rsidRDefault="00460A7B" w:rsidP="00170FEF">
            <w:pPr>
              <w:pStyle w:val="CRCoverPage"/>
              <w:spacing w:after="0"/>
              <w:ind w:left="100"/>
              <w:rPr>
                <w:noProof/>
              </w:rPr>
            </w:pPr>
            <w:r>
              <w:rPr>
                <w:noProof/>
              </w:rPr>
              <w:t>Uncl</w:t>
            </w:r>
            <w:r w:rsidR="0034695C">
              <w:rPr>
                <w:noProof/>
              </w:rPr>
              <w:t>ear</w:t>
            </w:r>
            <w:r>
              <w:rPr>
                <w:noProof/>
              </w:rPr>
              <w:t xml:space="preserve"> what entiry is reponsible to</w:t>
            </w:r>
            <w:r w:rsidRPr="00460A7B">
              <w:rPr>
                <w:noProof/>
              </w:rPr>
              <w:t xml:space="preserve"> perform conversion of TSN QoS parameters from TSN GM to 5G GM</w:t>
            </w:r>
            <w:r>
              <w:rPr>
                <w:noProof/>
              </w:rPr>
              <w:t>. Stage 3 cannot proceed.</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4440F52D" w:rsidR="001E41F3" w:rsidRDefault="00684D9B">
            <w:pPr>
              <w:pStyle w:val="CRCoverPage"/>
              <w:spacing w:after="0"/>
              <w:ind w:left="100"/>
              <w:rPr>
                <w:noProof/>
              </w:rPr>
            </w:pPr>
            <w:r>
              <w:rPr>
                <w:noProof/>
              </w:rPr>
              <w:t>5.27.2</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DEDBA1E"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55841122" w:rsidR="008863B9" w:rsidRDefault="008863B9">
            <w:pPr>
              <w:pStyle w:val="CRCoverPage"/>
              <w:spacing w:after="0"/>
              <w:ind w:left="100"/>
              <w:rPr>
                <w:noProof/>
              </w:rPr>
            </w:pP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15AE377B"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Change</w:t>
      </w:r>
      <w:r w:rsidRPr="00194C9A">
        <w:rPr>
          <w:rFonts w:ascii="Arial" w:hAnsi="Arial" w:hint="eastAsia"/>
          <w:color w:val="FF0000"/>
          <w:sz w:val="32"/>
          <w:lang w:eastAsia="ja-JP"/>
        </w:rPr>
        <w:t>---</w:t>
      </w:r>
    </w:p>
    <w:p w14:paraId="310FC287" w14:textId="77777777" w:rsidR="005F22CB" w:rsidRDefault="005F22CB" w:rsidP="00023BCC">
      <w:pPr>
        <w:pStyle w:val="Heading3"/>
      </w:pPr>
      <w:bookmarkStart w:id="2" w:name="_Toc20150066"/>
    </w:p>
    <w:p w14:paraId="4417CD88" w14:textId="77777777" w:rsidR="005F22CB" w:rsidRDefault="005F22CB" w:rsidP="00023BCC">
      <w:pPr>
        <w:pStyle w:val="Heading3"/>
      </w:pPr>
    </w:p>
    <w:p w14:paraId="579333C9" w14:textId="44A68A63" w:rsidR="00023BCC" w:rsidRDefault="00023BCC" w:rsidP="00023BCC">
      <w:pPr>
        <w:pStyle w:val="Heading3"/>
      </w:pPr>
      <w:r>
        <w:t>5.27.2</w:t>
      </w:r>
      <w:r>
        <w:tab/>
        <w:t>TSC Assistance Information (TSCAI)</w:t>
      </w:r>
      <w:bookmarkEnd w:id="2"/>
    </w:p>
    <w:p w14:paraId="45369883" w14:textId="28DB04A1" w:rsidR="00023BCC" w:rsidRDefault="00023BCC" w:rsidP="00023BC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17C3ADF3" w14:textId="77777777" w:rsidR="005D1B02" w:rsidRDefault="00023BCC" w:rsidP="00023BCC">
      <w:pPr>
        <w:rPr>
          <w:ins w:id="3" w:author="NTT DOCOMO" w:date="2019-12-18T13:13:00Z"/>
        </w:rPr>
      </w:pPr>
      <w:del w:id="4" w:author="NTT DOCOMO" w:date="2019-12-18T13:12:00Z">
        <w:r w:rsidDel="005D1B02">
          <w:delText xml:space="preserve">The determination of the TSCAI by the 5GC is based on information received from the TSN AF via PCF. </w:delText>
        </w:r>
      </w:del>
    </w:p>
    <w:p w14:paraId="53A672A3" w14:textId="2CBCABCC" w:rsidR="00023BCC" w:rsidRDefault="00023BCC" w:rsidP="00023BCC">
      <w:r>
        <w:t xml:space="preserve">The TSN AF is responsible for obtaining PSFP (IEEE 802.1Q [98]) parameters and use them to calculate traffic pattern parameters (such as burst arrival time with reference to the ingress port, periodicity, and flow direction) and responsible of forwarding these parameters </w:t>
      </w:r>
      <w:ins w:id="5" w:author="NTT DOCOMO" w:date="2019-12-18T13:13:00Z">
        <w:r w:rsidR="00043969">
          <w:t xml:space="preserve">in TSN QoS container </w:t>
        </w:r>
      </w:ins>
      <w:r>
        <w:t>to the SMF (via PCF). TSN AF may aggregate TSN streams if the TSN streams belong to the same traffic class, terminate in the same egress port and have the same periodicity.</w:t>
      </w:r>
    </w:p>
    <w:p w14:paraId="3388AD9C" w14:textId="77777777" w:rsidR="00023BCC" w:rsidRDefault="00023BCC" w:rsidP="00023BCC">
      <w:r>
        <w:t>Annex I describe how the traffic pattern information is determined.</w:t>
      </w:r>
    </w:p>
    <w:p w14:paraId="1D78FDB6" w14:textId="77777777" w:rsidR="00023BCC" w:rsidRDefault="00023BCC" w:rsidP="00023BCC">
      <w:pPr>
        <w:pStyle w:val="NO"/>
      </w:pPr>
      <w:r>
        <w:t>NOTE 1:</w:t>
      </w:r>
      <w:r>
        <w:tab/>
        <w:t>Further details of aggregation of TSN streams are left for implementation.</w:t>
      </w:r>
    </w:p>
    <w:p w14:paraId="620B1306" w14:textId="77777777" w:rsidR="00014267" w:rsidRDefault="00023BCC" w:rsidP="00023BCC">
      <w:pPr>
        <w:rPr>
          <w:ins w:id="6" w:author="NTT DOCOMO" w:date="2019-12-18T13:15:00Z"/>
        </w:rPr>
      </w:pPr>
      <w:r>
        <w:t xml:space="preserve">The TSN AF may aggregate multiple TSN Streams if they have the same periodicity and traffic class. In this case, TSN AF creates one TSN QoS container for the aggregated TSN streams. </w:t>
      </w:r>
      <w:ins w:id="7" w:author="NTT DOCOMO" w:date="2019-12-18T13:14:00Z">
        <w:r w:rsidR="004718A7">
          <w:t>The SMF</w:t>
        </w:r>
      </w:ins>
      <w:del w:id="8" w:author="NTT DOCOMO" w:date="2019-12-18T13:14:00Z">
        <w:r w:rsidDel="004718A7">
          <w:delText>5GC</w:delText>
        </w:r>
      </w:del>
      <w:r>
        <w:t xml:space="preserve"> derives TSCAI on a per QoS Flow basis and send it to 5G-AN. The Burst Arrival Time and Periodicity component of the TSCAI that the SMF signals to the 5G-AN are specified with respect to the 5G clock. The </w:t>
      </w:r>
      <w:ins w:id="9" w:author="NTT DOCOMO" w:date="2019-12-18T13:14:00Z">
        <w:r w:rsidR="004718A7">
          <w:t>SMF</w:t>
        </w:r>
      </w:ins>
      <w:del w:id="10" w:author="NTT DOCOMO" w:date="2019-12-18T13:14:00Z">
        <w:r w:rsidDel="004718A7">
          <w:delText>5GC</w:delText>
        </w:r>
      </w:del>
      <w:r>
        <w:t xml:space="preserve">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w:t>
      </w:r>
    </w:p>
    <w:p w14:paraId="0DF7DE61" w14:textId="77777777" w:rsidR="00014267" w:rsidRDefault="00014267" w:rsidP="00014267">
      <w:pPr>
        <w:rPr>
          <w:ins w:id="11" w:author="NTT DOCOMO" w:date="2019-12-18T13:15:00Z"/>
        </w:rPr>
      </w:pPr>
      <w:ins w:id="12" w:author="NTT DOCOMO" w:date="2019-12-18T13:15:00Z">
        <w:r>
          <w:t>The TSCAI parameter determination in SMF is done as follows:</w:t>
        </w:r>
        <w:r w:rsidRPr="00C45B5B" w:rsidDel="00C45B5B">
          <w:t xml:space="preserve"> </w:t>
        </w:r>
      </w:ins>
    </w:p>
    <w:p w14:paraId="2216C8D3" w14:textId="18181F80" w:rsidR="00075C96" w:rsidRDefault="00075C96" w:rsidP="00AF2550">
      <w:pPr>
        <w:pStyle w:val="B1"/>
        <w:rPr>
          <w:ins w:id="13" w:author="NTT DOCOMO" w:date="2019-12-18T13:58:00Z"/>
        </w:rPr>
      </w:pPr>
      <w:ins w:id="14" w:author="NTT DOCOMO" w:date="2019-12-18T13:58:00Z">
        <w:r>
          <w:t>The SMF</w:t>
        </w:r>
      </w:ins>
      <w:del w:id="15" w:author="NTT DOCOMO" w:date="2019-12-18T13:58:00Z">
        <w:r w:rsidR="00023BCC" w:rsidDel="00075C96">
          <w:delText>5GC</w:delText>
        </w:r>
      </w:del>
      <w:r w:rsidR="00023BCC">
        <w:t xml:space="preserve"> sets the DL TSCAI Burst Arrival Time as the sum of TSN QoS Burst Arrival Time and </w:t>
      </w:r>
      <w:proofErr w:type="gramStart"/>
      <w:r w:rsidR="00023BCC">
        <w:t>CN PDB</w:t>
      </w:r>
      <w:ins w:id="16" w:author="NTT DOCOMO" w:date="2019-12-18T13:58:00Z">
        <w:r>
          <w:t>, and</w:t>
        </w:r>
        <w:proofErr w:type="gramEnd"/>
        <w:r>
          <w:t xml:space="preserve"> corrects this value by the previously received time offset measurement from the UPF</w:t>
        </w:r>
      </w:ins>
      <w:r w:rsidR="00023BCC">
        <w:t xml:space="preserve">. </w:t>
      </w:r>
    </w:p>
    <w:p w14:paraId="5BEB3545" w14:textId="70B627D5" w:rsidR="00075C96" w:rsidRDefault="00075C96" w:rsidP="00AF2550">
      <w:pPr>
        <w:pStyle w:val="B1"/>
        <w:rPr>
          <w:ins w:id="17" w:author="NTT DOCOMO" w:date="2019-12-18T13:58:00Z"/>
        </w:rPr>
      </w:pPr>
      <w:ins w:id="18" w:author="NTT DOCOMO" w:date="2019-12-18T13:59:00Z">
        <w:r>
          <w:t>The SMF</w:t>
        </w:r>
      </w:ins>
      <w:del w:id="19" w:author="NTT DOCOMO" w:date="2019-12-18T13:59:00Z">
        <w:r w:rsidR="00023BCC" w:rsidDel="00075C96">
          <w:delText>5GC</w:delText>
        </w:r>
      </w:del>
      <w:r w:rsidR="00023BCC">
        <w:t xml:space="preserve"> sets the UL TSCAI Burst Arrival Time as the sum of TSN QoS Burst Arrival Time and UE-DS-TT Residence </w:t>
      </w:r>
      <w:proofErr w:type="gramStart"/>
      <w:r w:rsidR="00023BCC">
        <w:t>Time</w:t>
      </w:r>
      <w:ins w:id="20" w:author="NTT DOCOMO" w:date="2019-12-18T13:59:00Z">
        <w:r w:rsidR="00F84B4D">
          <w:t>, and</w:t>
        </w:r>
        <w:proofErr w:type="gramEnd"/>
        <w:r w:rsidR="00F84B4D">
          <w:t xml:space="preserve"> corrects this value by the previously received time offset measurement from the UPF</w:t>
        </w:r>
      </w:ins>
      <w:r w:rsidR="00023BCC">
        <w:t xml:space="preserve">. </w:t>
      </w:r>
    </w:p>
    <w:p w14:paraId="45A9DFE5" w14:textId="5898C20F" w:rsidR="00023BCC" w:rsidRDefault="00F84B4D" w:rsidP="00AF2550">
      <w:pPr>
        <w:pStyle w:val="B1"/>
      </w:pPr>
      <w:ins w:id="21" w:author="NTT DOCOMO" w:date="2019-12-18T13:59:00Z">
        <w:r>
          <w:t>The SMF</w:t>
        </w:r>
      </w:ins>
      <w:del w:id="22" w:author="NTT DOCOMO" w:date="2019-12-18T13:59:00Z">
        <w:r w:rsidR="00023BCC" w:rsidDel="00F84B4D">
          <w:delText>5GC</w:delText>
        </w:r>
      </w:del>
      <w:r w:rsidR="00023BCC">
        <w:t xml:space="preserve"> sets the Periodicity as the TSN QoS </w:t>
      </w:r>
      <w:proofErr w:type="gramStart"/>
      <w:r w:rsidR="00023BCC">
        <w:t>Periodicity</w:t>
      </w:r>
      <w:ins w:id="23" w:author="NTT DOCOMO" w:date="2019-12-18T14:00:00Z">
        <w:r>
          <w:t>, and</w:t>
        </w:r>
        <w:proofErr w:type="gramEnd"/>
        <w:r>
          <w:t xml:space="preserve"> corrects this value by the previously received cumulative </w:t>
        </w:r>
        <w:proofErr w:type="spellStart"/>
        <w:r>
          <w:t>rateRatio</w:t>
        </w:r>
        <w:proofErr w:type="spellEnd"/>
        <w:r>
          <w:t xml:space="preserve"> measurement from the UPF</w:t>
        </w:r>
      </w:ins>
      <w:r w:rsidR="00023BCC">
        <w:t>.</w:t>
      </w:r>
    </w:p>
    <w:p w14:paraId="20FF378C" w14:textId="77777777" w:rsidR="00023BCC" w:rsidRDefault="00023BCC" w:rsidP="00023BCC">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7A02CA27" w14:textId="225D2D8F" w:rsidR="00023BCC" w:rsidRDefault="00023BCC" w:rsidP="00023BCC">
      <w:r w:rsidRPr="00F42CC0">
        <w:t xml:space="preserve">In the case of drift between TSN time and 5G time, the </w:t>
      </w:r>
      <w:r w:rsidRPr="00F42CC0">
        <w:t>UPF updates the offset to SMF</w:t>
      </w:r>
      <w:r w:rsidR="00B1188A" w:rsidRPr="00F42CC0">
        <w:t xml:space="preserve"> </w:t>
      </w:r>
      <w:ins w:id="24" w:author="NTT DOCOMO" w:date="2020-01-14T05:40:00Z">
        <w:r w:rsidR="00E16BA9" w:rsidRPr="00F42CC0">
          <w:t xml:space="preserve">using the </w:t>
        </w:r>
        <w:r w:rsidR="00E16BA9" w:rsidRPr="00F42CC0">
          <w:t>N4 Report Procedure</w:t>
        </w:r>
        <w:r w:rsidR="00E16BA9" w:rsidRPr="00F42CC0">
          <w:t xml:space="preserve"> </w:t>
        </w:r>
      </w:ins>
      <w:ins w:id="25" w:author="NTT DOCOMO" w:date="2020-01-14T05:39:00Z">
        <w:r w:rsidR="00B1188A" w:rsidRPr="00F42CC0">
          <w:rPr>
            <w:rFonts w:ascii="TimesNewRomanPSMT" w:hAnsi="TimesNewRomanPSMT"/>
            <w:color w:val="000000"/>
          </w:rPr>
          <w:t>as defined in TS 23.502 [3] clause 4.</w:t>
        </w:r>
      </w:ins>
      <w:ins w:id="26" w:author="NTT DOCOMO" w:date="2020-01-14T05:40:00Z">
        <w:r w:rsidR="00E16BA9" w:rsidRPr="00F42CC0">
          <w:rPr>
            <w:rFonts w:ascii="TimesNewRomanPSMT" w:hAnsi="TimesNewRomanPSMT"/>
            <w:color w:val="000000"/>
          </w:rPr>
          <w:t>4.</w:t>
        </w:r>
      </w:ins>
      <w:ins w:id="27" w:author="NTT DOCOMO" w:date="2020-01-14T05:39:00Z">
        <w:r w:rsidR="00B1188A" w:rsidRPr="00F42CC0">
          <w:rPr>
            <w:rFonts w:ascii="TimesNewRomanPSMT" w:hAnsi="TimesNewRomanPSMT"/>
            <w:color w:val="000000"/>
          </w:rPr>
          <w:t>3.</w:t>
        </w:r>
      </w:ins>
      <w:ins w:id="28" w:author="NTT DOCOMO" w:date="2020-01-14T05:40:00Z">
        <w:r w:rsidR="00E16BA9" w:rsidRPr="00F42CC0">
          <w:rPr>
            <w:rFonts w:ascii="TimesNewRomanPSMT" w:hAnsi="TimesNewRomanPSMT"/>
            <w:color w:val="000000"/>
          </w:rPr>
          <w:t>4</w:t>
        </w:r>
      </w:ins>
      <w:r w:rsidRPr="00F42CC0">
        <w:t xml:space="preserve">. In the case of change of cumulative </w:t>
      </w:r>
      <w:proofErr w:type="spellStart"/>
      <w:r w:rsidRPr="00F42CC0">
        <w:t>rateRatio</w:t>
      </w:r>
      <w:proofErr w:type="spellEnd"/>
      <w:r w:rsidRPr="00F42CC0">
        <w:t xml:space="preserve"> between TSN time and 5G time, the UPF</w:t>
      </w:r>
      <w:r w:rsidR="00F42CC0">
        <w:t xml:space="preserve"> </w:t>
      </w:r>
      <w:bookmarkStart w:id="29" w:name="_GoBack"/>
      <w:bookmarkEnd w:id="29"/>
      <w:r w:rsidRPr="00F42CC0">
        <w:t xml:space="preserve">updates </w:t>
      </w:r>
      <w:r w:rsidRPr="00F42CC0">
        <w:t xml:space="preserve">the cumulative </w:t>
      </w:r>
      <w:proofErr w:type="spellStart"/>
      <w:r w:rsidRPr="00F42CC0">
        <w:t>rateRatio</w:t>
      </w:r>
      <w:proofErr w:type="spellEnd"/>
      <w:r w:rsidRPr="00F42CC0">
        <w:t xml:space="preserve"> to SMF</w:t>
      </w:r>
      <w:r w:rsidR="00CC5D6F" w:rsidRPr="00F42CC0">
        <w:t xml:space="preserve"> </w:t>
      </w:r>
      <w:ins w:id="30" w:author="NTT DOCOMO" w:date="2020-01-14T05:40:00Z">
        <w:r w:rsidR="00CC5D6F" w:rsidRPr="00F42CC0">
          <w:t xml:space="preserve">using the N4 Report Procedure </w:t>
        </w:r>
      </w:ins>
      <w:ins w:id="31" w:author="NTT DOCOMO" w:date="2020-01-14T05:39:00Z">
        <w:r w:rsidR="00CC5D6F" w:rsidRPr="00F42CC0">
          <w:rPr>
            <w:rFonts w:ascii="TimesNewRomanPSMT" w:hAnsi="TimesNewRomanPSMT"/>
            <w:color w:val="000000"/>
          </w:rPr>
          <w:t>as defined in TS 23.502 [3] clause 4.</w:t>
        </w:r>
      </w:ins>
      <w:ins w:id="32" w:author="NTT DOCOMO" w:date="2020-01-14T05:40:00Z">
        <w:r w:rsidR="00CC5D6F" w:rsidRPr="00F42CC0">
          <w:rPr>
            <w:rFonts w:ascii="TimesNewRomanPSMT" w:hAnsi="TimesNewRomanPSMT"/>
            <w:color w:val="000000"/>
          </w:rPr>
          <w:t>4.</w:t>
        </w:r>
      </w:ins>
      <w:ins w:id="33" w:author="NTT DOCOMO" w:date="2020-01-14T05:39:00Z">
        <w:r w:rsidR="00CC5D6F" w:rsidRPr="00F42CC0">
          <w:rPr>
            <w:rFonts w:ascii="TimesNewRomanPSMT" w:hAnsi="TimesNewRomanPSMT"/>
            <w:color w:val="000000"/>
          </w:rPr>
          <w:t>3.</w:t>
        </w:r>
      </w:ins>
      <w:ins w:id="34" w:author="NTT DOCOMO" w:date="2020-01-14T05:40:00Z">
        <w:r w:rsidR="00CC5D6F" w:rsidRPr="00F42CC0">
          <w:rPr>
            <w:rFonts w:ascii="TimesNewRomanPSMT" w:hAnsi="TimesNewRomanPSMT"/>
            <w:color w:val="000000"/>
          </w:rPr>
          <w:t>4</w:t>
        </w:r>
      </w:ins>
      <w:r w:rsidRPr="00F42CC0">
        <w:t>.</w:t>
      </w:r>
      <w:r>
        <w:t xml:space="preserve"> The SMF may then trigger a PDU Session Modification as defined in TS 23.502 [3] clause 4.3.3 in order to update the TSCAI parameter to the NG-RAN without requiring AN or N1 specific signalling exchange with the UE.</w:t>
      </w:r>
    </w:p>
    <w:p w14:paraId="58122145" w14:textId="57B68A67" w:rsidR="00023BCC" w:rsidRDefault="00023BCC" w:rsidP="00023BCC">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10E88410" w14:textId="431F09D7" w:rsidR="00F52653" w:rsidRDefault="00F52653" w:rsidP="00023BCC">
      <w:pPr>
        <w:pStyle w:val="NO"/>
      </w:pPr>
    </w:p>
    <w:p w14:paraId="4A932B82" w14:textId="77777777" w:rsidR="00023BCC" w:rsidRDefault="00023BCC" w:rsidP="00023BCC">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23BCC" w14:paraId="13985AA5" w14:textId="77777777" w:rsidTr="00595D6D">
        <w:tc>
          <w:tcPr>
            <w:tcW w:w="3227" w:type="dxa"/>
            <w:shd w:val="clear" w:color="auto" w:fill="auto"/>
          </w:tcPr>
          <w:p w14:paraId="0AF8F318" w14:textId="77777777" w:rsidR="00023BCC" w:rsidRDefault="00023BCC" w:rsidP="00595D6D">
            <w:pPr>
              <w:pStyle w:val="TAH"/>
            </w:pPr>
            <w:r>
              <w:t>Assistance Information</w:t>
            </w:r>
          </w:p>
        </w:tc>
        <w:tc>
          <w:tcPr>
            <w:tcW w:w="6630" w:type="dxa"/>
            <w:shd w:val="clear" w:color="auto" w:fill="auto"/>
          </w:tcPr>
          <w:p w14:paraId="0B92A388" w14:textId="77777777" w:rsidR="00023BCC" w:rsidRDefault="00023BCC" w:rsidP="00595D6D">
            <w:pPr>
              <w:pStyle w:val="TAH"/>
            </w:pPr>
            <w:r>
              <w:t>Description</w:t>
            </w:r>
          </w:p>
        </w:tc>
      </w:tr>
      <w:tr w:rsidR="00023BCC" w14:paraId="606EFEF5" w14:textId="77777777" w:rsidTr="00595D6D">
        <w:tc>
          <w:tcPr>
            <w:tcW w:w="3227" w:type="dxa"/>
            <w:shd w:val="clear" w:color="auto" w:fill="auto"/>
          </w:tcPr>
          <w:p w14:paraId="56DA354C" w14:textId="77777777" w:rsidR="00023BCC" w:rsidRDefault="00023BCC" w:rsidP="00595D6D">
            <w:pPr>
              <w:pStyle w:val="TAL"/>
            </w:pPr>
            <w:r>
              <w:t>Flow Direction</w:t>
            </w:r>
          </w:p>
        </w:tc>
        <w:tc>
          <w:tcPr>
            <w:tcW w:w="6630" w:type="dxa"/>
            <w:shd w:val="clear" w:color="auto" w:fill="auto"/>
          </w:tcPr>
          <w:p w14:paraId="0C3B77C9" w14:textId="77777777" w:rsidR="00023BCC" w:rsidRPr="00B56148" w:rsidRDefault="00023BCC" w:rsidP="00595D6D">
            <w:pPr>
              <w:pStyle w:val="TAL"/>
            </w:pPr>
            <w:r>
              <w:t>The direction of the TSC flow (uplink or downlink)</w:t>
            </w:r>
            <w:r w:rsidRPr="000727DE">
              <w:t>.</w:t>
            </w:r>
          </w:p>
        </w:tc>
      </w:tr>
      <w:tr w:rsidR="00023BCC" w14:paraId="0EBBEFBF" w14:textId="77777777" w:rsidTr="00595D6D">
        <w:tc>
          <w:tcPr>
            <w:tcW w:w="3227" w:type="dxa"/>
            <w:shd w:val="clear" w:color="auto" w:fill="auto"/>
          </w:tcPr>
          <w:p w14:paraId="1D37EBE6" w14:textId="77777777" w:rsidR="00023BCC" w:rsidRDefault="00023BCC" w:rsidP="00595D6D">
            <w:pPr>
              <w:pStyle w:val="TAL"/>
            </w:pPr>
            <w:r>
              <w:t>Periodicity</w:t>
            </w:r>
          </w:p>
        </w:tc>
        <w:tc>
          <w:tcPr>
            <w:tcW w:w="6630" w:type="dxa"/>
            <w:shd w:val="clear" w:color="auto" w:fill="auto"/>
          </w:tcPr>
          <w:p w14:paraId="0561A9CE" w14:textId="77777777" w:rsidR="00023BCC" w:rsidRDefault="00023BCC" w:rsidP="00595D6D">
            <w:pPr>
              <w:pStyle w:val="TAL"/>
            </w:pPr>
            <w:r>
              <w:t>It refers to the time period between start of two bursts.</w:t>
            </w:r>
          </w:p>
        </w:tc>
      </w:tr>
      <w:tr w:rsidR="00023BCC" w14:paraId="42E3EBAF" w14:textId="77777777" w:rsidTr="00595D6D">
        <w:tc>
          <w:tcPr>
            <w:tcW w:w="3227" w:type="dxa"/>
            <w:shd w:val="clear" w:color="auto" w:fill="auto"/>
          </w:tcPr>
          <w:p w14:paraId="5AE936CC" w14:textId="77777777" w:rsidR="00023BCC" w:rsidRDefault="00023BCC" w:rsidP="00595D6D">
            <w:pPr>
              <w:pStyle w:val="TAL"/>
            </w:pPr>
            <w:r>
              <w:t>Burst Arrival time</w:t>
            </w:r>
          </w:p>
        </w:tc>
        <w:tc>
          <w:tcPr>
            <w:tcW w:w="6630" w:type="dxa"/>
            <w:shd w:val="clear" w:color="auto" w:fill="auto"/>
          </w:tcPr>
          <w:p w14:paraId="3FE803BB" w14:textId="77777777" w:rsidR="00023BCC" w:rsidRDefault="00023BCC" w:rsidP="00595D6D">
            <w:pPr>
              <w:pStyle w:val="TAL"/>
            </w:pPr>
            <w:r>
              <w:t>The arrival time of the data burst at either the ingress of the RAN (downlink flow direction) or egress interface of the UE (uplink flow direction).</w:t>
            </w:r>
          </w:p>
        </w:tc>
      </w:tr>
    </w:tbl>
    <w:p w14:paraId="3CD56EBE" w14:textId="77777777" w:rsidR="00023BCC" w:rsidRDefault="00023BCC" w:rsidP="00023BCC"/>
    <w:p w14:paraId="3925796E" w14:textId="77777777" w:rsidR="005F4185" w:rsidRDefault="005F4185" w:rsidP="00903553">
      <w:pPr>
        <w:pStyle w:val="B1"/>
      </w:pPr>
    </w:p>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1D3B8012"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6E28F38B" w14:textId="77777777" w:rsidR="00CF0CC6" w:rsidRDefault="00CF0CC6">
      <w:pPr>
        <w:rPr>
          <w:noProof/>
        </w:rPr>
      </w:pPr>
    </w:p>
    <w:sectPr w:rsidR="00CF0C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DE436" w14:textId="77777777" w:rsidR="00792AAA" w:rsidRDefault="00792AAA">
      <w:r>
        <w:separator/>
      </w:r>
    </w:p>
  </w:endnote>
  <w:endnote w:type="continuationSeparator" w:id="0">
    <w:p w14:paraId="074A54EF" w14:textId="77777777" w:rsidR="00792AAA" w:rsidRDefault="0079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74DB" w14:textId="77777777" w:rsidR="00913A11" w:rsidRDefault="00913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4DB9" w14:textId="77777777" w:rsidR="00913A11" w:rsidRDefault="00913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4854" w14:textId="77777777" w:rsidR="00913A11" w:rsidRDefault="00913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13BE3" w14:textId="77777777" w:rsidR="00792AAA" w:rsidRDefault="00792AAA">
      <w:r>
        <w:separator/>
      </w:r>
    </w:p>
  </w:footnote>
  <w:footnote w:type="continuationSeparator" w:id="0">
    <w:p w14:paraId="706BD258" w14:textId="77777777" w:rsidR="00792AAA" w:rsidRDefault="0079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B03A" w14:textId="77777777" w:rsidR="00913A11" w:rsidRDefault="00913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F8AA" w14:textId="77777777" w:rsidR="00913A11" w:rsidRDefault="00913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3E"/>
    <w:rsid w:val="00014267"/>
    <w:rsid w:val="00022E4A"/>
    <w:rsid w:val="00023BCC"/>
    <w:rsid w:val="00043969"/>
    <w:rsid w:val="00066674"/>
    <w:rsid w:val="00075C96"/>
    <w:rsid w:val="0008401A"/>
    <w:rsid w:val="000A6394"/>
    <w:rsid w:val="000B27C5"/>
    <w:rsid w:val="000B7FED"/>
    <w:rsid w:val="000C038A"/>
    <w:rsid w:val="000C6598"/>
    <w:rsid w:val="000F7503"/>
    <w:rsid w:val="00100B44"/>
    <w:rsid w:val="00145D43"/>
    <w:rsid w:val="00160989"/>
    <w:rsid w:val="00170FEF"/>
    <w:rsid w:val="0017542B"/>
    <w:rsid w:val="00192C46"/>
    <w:rsid w:val="001945EB"/>
    <w:rsid w:val="00197A65"/>
    <w:rsid w:val="001A08B3"/>
    <w:rsid w:val="001A7B60"/>
    <w:rsid w:val="001B52F0"/>
    <w:rsid w:val="001B7A65"/>
    <w:rsid w:val="001C5162"/>
    <w:rsid w:val="001E41F3"/>
    <w:rsid w:val="00205F1E"/>
    <w:rsid w:val="00250B2F"/>
    <w:rsid w:val="0026004D"/>
    <w:rsid w:val="00263B85"/>
    <w:rsid w:val="002640DD"/>
    <w:rsid w:val="00275D12"/>
    <w:rsid w:val="00284FEB"/>
    <w:rsid w:val="002860C4"/>
    <w:rsid w:val="0029421D"/>
    <w:rsid w:val="002A15EA"/>
    <w:rsid w:val="002B5741"/>
    <w:rsid w:val="002B692A"/>
    <w:rsid w:val="002B7DB7"/>
    <w:rsid w:val="002C09E6"/>
    <w:rsid w:val="002E7A8F"/>
    <w:rsid w:val="00305409"/>
    <w:rsid w:val="003071E2"/>
    <w:rsid w:val="00330128"/>
    <w:rsid w:val="003306FE"/>
    <w:rsid w:val="00334E09"/>
    <w:rsid w:val="0034695C"/>
    <w:rsid w:val="00360578"/>
    <w:rsid w:val="003609EF"/>
    <w:rsid w:val="0036231A"/>
    <w:rsid w:val="00367DA2"/>
    <w:rsid w:val="00374DD4"/>
    <w:rsid w:val="00391FA2"/>
    <w:rsid w:val="0039674C"/>
    <w:rsid w:val="003A5FE7"/>
    <w:rsid w:val="003A63E8"/>
    <w:rsid w:val="003B40B3"/>
    <w:rsid w:val="003C75BC"/>
    <w:rsid w:val="003E1A36"/>
    <w:rsid w:val="00410371"/>
    <w:rsid w:val="004242F1"/>
    <w:rsid w:val="004343BB"/>
    <w:rsid w:val="00436D4A"/>
    <w:rsid w:val="00442C93"/>
    <w:rsid w:val="00443056"/>
    <w:rsid w:val="00460A7B"/>
    <w:rsid w:val="004718A7"/>
    <w:rsid w:val="00483AC8"/>
    <w:rsid w:val="004A7629"/>
    <w:rsid w:val="004B2328"/>
    <w:rsid w:val="004B75B7"/>
    <w:rsid w:val="004D6C92"/>
    <w:rsid w:val="004F22D0"/>
    <w:rsid w:val="00511BB5"/>
    <w:rsid w:val="0051580D"/>
    <w:rsid w:val="00537FDC"/>
    <w:rsid w:val="00540680"/>
    <w:rsid w:val="00540F5F"/>
    <w:rsid w:val="00547111"/>
    <w:rsid w:val="005879A8"/>
    <w:rsid w:val="00591EF8"/>
    <w:rsid w:val="00592D74"/>
    <w:rsid w:val="00593EA6"/>
    <w:rsid w:val="005A4191"/>
    <w:rsid w:val="005B2A0E"/>
    <w:rsid w:val="005B7292"/>
    <w:rsid w:val="005B7E42"/>
    <w:rsid w:val="005C25B4"/>
    <w:rsid w:val="005C6E31"/>
    <w:rsid w:val="005D1B02"/>
    <w:rsid w:val="005D5996"/>
    <w:rsid w:val="005D6A58"/>
    <w:rsid w:val="005E2C44"/>
    <w:rsid w:val="005E4888"/>
    <w:rsid w:val="005F22CB"/>
    <w:rsid w:val="005F4185"/>
    <w:rsid w:val="0061622E"/>
    <w:rsid w:val="00621188"/>
    <w:rsid w:val="00623CF8"/>
    <w:rsid w:val="006257ED"/>
    <w:rsid w:val="00643194"/>
    <w:rsid w:val="006676F5"/>
    <w:rsid w:val="006830C4"/>
    <w:rsid w:val="00684D9B"/>
    <w:rsid w:val="00695808"/>
    <w:rsid w:val="006A3E20"/>
    <w:rsid w:val="006B46FB"/>
    <w:rsid w:val="006E21FB"/>
    <w:rsid w:val="007154CB"/>
    <w:rsid w:val="00715657"/>
    <w:rsid w:val="00744BAF"/>
    <w:rsid w:val="00781A85"/>
    <w:rsid w:val="00792342"/>
    <w:rsid w:val="00792AAA"/>
    <w:rsid w:val="00794E46"/>
    <w:rsid w:val="007977A8"/>
    <w:rsid w:val="007A2018"/>
    <w:rsid w:val="007A3357"/>
    <w:rsid w:val="007A5FCD"/>
    <w:rsid w:val="007B1040"/>
    <w:rsid w:val="007B3622"/>
    <w:rsid w:val="007B512A"/>
    <w:rsid w:val="007C2097"/>
    <w:rsid w:val="007D6A07"/>
    <w:rsid w:val="007F5227"/>
    <w:rsid w:val="007F7259"/>
    <w:rsid w:val="00801B73"/>
    <w:rsid w:val="008040A8"/>
    <w:rsid w:val="008051B2"/>
    <w:rsid w:val="008279FA"/>
    <w:rsid w:val="00833AA5"/>
    <w:rsid w:val="00847B1C"/>
    <w:rsid w:val="008626E7"/>
    <w:rsid w:val="00870EE7"/>
    <w:rsid w:val="00875B49"/>
    <w:rsid w:val="008863B9"/>
    <w:rsid w:val="0088754B"/>
    <w:rsid w:val="008A45A6"/>
    <w:rsid w:val="008A6045"/>
    <w:rsid w:val="008C578A"/>
    <w:rsid w:val="008D630C"/>
    <w:rsid w:val="008D7180"/>
    <w:rsid w:val="008D775F"/>
    <w:rsid w:val="008E2F5F"/>
    <w:rsid w:val="008F686C"/>
    <w:rsid w:val="00901901"/>
    <w:rsid w:val="00903553"/>
    <w:rsid w:val="00913A11"/>
    <w:rsid w:val="009148DE"/>
    <w:rsid w:val="009228BE"/>
    <w:rsid w:val="009328E2"/>
    <w:rsid w:val="00941E30"/>
    <w:rsid w:val="0095670C"/>
    <w:rsid w:val="00977660"/>
    <w:rsid w:val="009777D9"/>
    <w:rsid w:val="00991B88"/>
    <w:rsid w:val="009A3FA8"/>
    <w:rsid w:val="009A5753"/>
    <w:rsid w:val="009A579D"/>
    <w:rsid w:val="009B5D08"/>
    <w:rsid w:val="009C1240"/>
    <w:rsid w:val="009E3297"/>
    <w:rsid w:val="009E3EBD"/>
    <w:rsid w:val="009F734F"/>
    <w:rsid w:val="00A1654B"/>
    <w:rsid w:val="00A246B6"/>
    <w:rsid w:val="00A341DE"/>
    <w:rsid w:val="00A34E84"/>
    <w:rsid w:val="00A3792F"/>
    <w:rsid w:val="00A47AF1"/>
    <w:rsid w:val="00A47E70"/>
    <w:rsid w:val="00A50CF0"/>
    <w:rsid w:val="00A52165"/>
    <w:rsid w:val="00A64DCC"/>
    <w:rsid w:val="00A677A9"/>
    <w:rsid w:val="00A74B56"/>
    <w:rsid w:val="00A7671C"/>
    <w:rsid w:val="00A81F9B"/>
    <w:rsid w:val="00A84A61"/>
    <w:rsid w:val="00A90505"/>
    <w:rsid w:val="00AA06EE"/>
    <w:rsid w:val="00AA2CBC"/>
    <w:rsid w:val="00AA6443"/>
    <w:rsid w:val="00AC5820"/>
    <w:rsid w:val="00AD1CD8"/>
    <w:rsid w:val="00AD69CA"/>
    <w:rsid w:val="00AF2550"/>
    <w:rsid w:val="00B1188A"/>
    <w:rsid w:val="00B14F79"/>
    <w:rsid w:val="00B258BB"/>
    <w:rsid w:val="00B25FA4"/>
    <w:rsid w:val="00B3035F"/>
    <w:rsid w:val="00B3141C"/>
    <w:rsid w:val="00B32926"/>
    <w:rsid w:val="00B4248E"/>
    <w:rsid w:val="00B43A9A"/>
    <w:rsid w:val="00B56652"/>
    <w:rsid w:val="00B65209"/>
    <w:rsid w:val="00B67B97"/>
    <w:rsid w:val="00B968C8"/>
    <w:rsid w:val="00BA3EC5"/>
    <w:rsid w:val="00BA51D9"/>
    <w:rsid w:val="00BB22E2"/>
    <w:rsid w:val="00BB4897"/>
    <w:rsid w:val="00BB4AE7"/>
    <w:rsid w:val="00BB5DFC"/>
    <w:rsid w:val="00BD279D"/>
    <w:rsid w:val="00BD4BB7"/>
    <w:rsid w:val="00BD6BB8"/>
    <w:rsid w:val="00BD6FE7"/>
    <w:rsid w:val="00BE00FA"/>
    <w:rsid w:val="00C14969"/>
    <w:rsid w:val="00C2540C"/>
    <w:rsid w:val="00C303A1"/>
    <w:rsid w:val="00C541EE"/>
    <w:rsid w:val="00C66BA2"/>
    <w:rsid w:val="00C75B05"/>
    <w:rsid w:val="00C825EE"/>
    <w:rsid w:val="00C955F3"/>
    <w:rsid w:val="00C95985"/>
    <w:rsid w:val="00CA48E2"/>
    <w:rsid w:val="00CA5101"/>
    <w:rsid w:val="00CC5026"/>
    <w:rsid w:val="00CC5D6F"/>
    <w:rsid w:val="00CC68D0"/>
    <w:rsid w:val="00CD4CFD"/>
    <w:rsid w:val="00CD57D5"/>
    <w:rsid w:val="00CE032C"/>
    <w:rsid w:val="00CE3BAF"/>
    <w:rsid w:val="00CF0CC6"/>
    <w:rsid w:val="00CF1AF2"/>
    <w:rsid w:val="00D03F9A"/>
    <w:rsid w:val="00D06D51"/>
    <w:rsid w:val="00D24991"/>
    <w:rsid w:val="00D25CDC"/>
    <w:rsid w:val="00D30C9A"/>
    <w:rsid w:val="00D41541"/>
    <w:rsid w:val="00D50255"/>
    <w:rsid w:val="00D66520"/>
    <w:rsid w:val="00D8174C"/>
    <w:rsid w:val="00DD56C9"/>
    <w:rsid w:val="00DE0C89"/>
    <w:rsid w:val="00DE34CF"/>
    <w:rsid w:val="00DE6D80"/>
    <w:rsid w:val="00DF5015"/>
    <w:rsid w:val="00E13F3D"/>
    <w:rsid w:val="00E146B0"/>
    <w:rsid w:val="00E16849"/>
    <w:rsid w:val="00E16BA9"/>
    <w:rsid w:val="00E34898"/>
    <w:rsid w:val="00E46314"/>
    <w:rsid w:val="00E576C0"/>
    <w:rsid w:val="00E70BCB"/>
    <w:rsid w:val="00E72A98"/>
    <w:rsid w:val="00E74A92"/>
    <w:rsid w:val="00E8487E"/>
    <w:rsid w:val="00E970D2"/>
    <w:rsid w:val="00EB09B7"/>
    <w:rsid w:val="00EB2329"/>
    <w:rsid w:val="00EB6828"/>
    <w:rsid w:val="00EE7D7C"/>
    <w:rsid w:val="00EF09AF"/>
    <w:rsid w:val="00F100D0"/>
    <w:rsid w:val="00F25D98"/>
    <w:rsid w:val="00F269A8"/>
    <w:rsid w:val="00F300FB"/>
    <w:rsid w:val="00F31AB9"/>
    <w:rsid w:val="00F334AC"/>
    <w:rsid w:val="00F42CC0"/>
    <w:rsid w:val="00F522B1"/>
    <w:rsid w:val="00F52653"/>
    <w:rsid w:val="00F64513"/>
    <w:rsid w:val="00F74910"/>
    <w:rsid w:val="00F82F41"/>
    <w:rsid w:val="00F84B4D"/>
    <w:rsid w:val="00F9355D"/>
    <w:rsid w:val="00FA2A9C"/>
    <w:rsid w:val="00FA6D6F"/>
    <w:rsid w:val="00FB1961"/>
    <w:rsid w:val="00FB6386"/>
    <w:rsid w:val="00FC2746"/>
    <w:rsid w:val="00FC76D3"/>
    <w:rsid w:val="00FE3586"/>
    <w:rsid w:val="00FF53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78871">
      <w:bodyDiv w:val="1"/>
      <w:marLeft w:val="0"/>
      <w:marRight w:val="0"/>
      <w:marTop w:val="0"/>
      <w:marBottom w:val="0"/>
      <w:divBdr>
        <w:top w:val="none" w:sz="0" w:space="0" w:color="auto"/>
        <w:left w:val="none" w:sz="0" w:space="0" w:color="auto"/>
        <w:bottom w:val="none" w:sz="0" w:space="0" w:color="auto"/>
        <w:right w:val="none" w:sz="0" w:space="0" w:color="auto"/>
      </w:divBdr>
    </w:div>
    <w:div w:id="1418792963">
      <w:bodyDiv w:val="1"/>
      <w:marLeft w:val="0"/>
      <w:marRight w:val="0"/>
      <w:marTop w:val="0"/>
      <w:marBottom w:val="0"/>
      <w:divBdr>
        <w:top w:val="none" w:sz="0" w:space="0" w:color="auto"/>
        <w:left w:val="none" w:sz="0" w:space="0" w:color="auto"/>
        <w:bottom w:val="none" w:sz="0" w:space="0" w:color="auto"/>
        <w:right w:val="none" w:sz="0" w:space="0" w:color="auto"/>
      </w:divBdr>
    </w:div>
    <w:div w:id="184955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538E-FAA7-49F1-9108-4D676796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1900-01-01T06:00:00Z</cp:lastPrinted>
  <dcterms:created xsi:type="dcterms:W3CDTF">2020-01-14T02:48:00Z</dcterms:created>
  <dcterms:modified xsi:type="dcterms:W3CDTF">2020-01-14T04:42:00Z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